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3565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35654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122 434,20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5654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112 082,04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5654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63 307,44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35654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13 731,59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35654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1 233,84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35654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7 883,65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65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29 862,00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65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65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35654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14 532,84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35654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45 983,65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35654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51 838,44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356547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13 957,50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356547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17 021,34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56547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2017-09-07T08:52:00Z</dcterms:modified>
</cp:coreProperties>
</file>